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中国货币政策执行报告  2006年第四季度</w:t>
      </w:r>
    </w:p>
    <w:p>
      <w:r>
        <w:rPr>
          <w:rFonts w:ascii="宋体" w:hAnsi="宋体" w:eastAsia="宋体"/>
          <w:sz w:val="24"/>
        </w:rPr>
        <w:t>中国人民银行货币政策分析小组编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中国货币政策执行报告  2006年第四季度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中国人民银行货币政策分析小组编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本书出售、求购地址：https://www.jiaokey.com/book/detail/11816665.html</w:t>
      </w:r>
    </w:p>
    <w:p>
      <w:r>
        <w:t>更多相关图书推荐：https://www.jiaokey.com</w:t>
      </w:r>
    </w:p>
    <w:p>
      <w:r>
        <w:t>中国人民银行货币政策分析小组编 其他作品：https://www.jiaokey.com/tag/中国人民银行货币政策分析小组编.html</w:t>
      </w:r>
    </w:p>
    <w:p>
      <w:r>
        <w:t>中国金融出版社 出版图书：https://www.jiaokey.com/tag/中国金融出版社.html</w:t>
      </w:r>
    </w:p>
    <w:p>
      <w:r>
        <w:t>关键词搜索：https://www.jiaokey.com/tag/中国货币政策执行报告  2006年第四季度.html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