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农村常用法规选编  基本权益和保障</w:t>
      </w:r>
    </w:p>
    <w:p>
      <w:r>
        <w:rPr>
          <w:rFonts w:ascii="宋体" w:hAnsi="宋体" w:eastAsia="宋体"/>
          <w:sz w:val="24"/>
        </w:rPr>
        <w:t>万家社区图书室援建和万家社区读书活动全国组委会办公室编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农村常用法规选编  基本权益和保障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万家社区图书室援建和万家社区读书活动全国组委会办公室编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本书出售、求购地址：https://www.jiaokey.com/book/detail/11815200.html</w:t>
      </w:r>
    </w:p>
    <w:p>
      <w:r>
        <w:t>更多相关图书推荐：https://www.jiaokey.com</w:t>
      </w:r>
    </w:p>
    <w:p>
      <w:r>
        <w:t>万家社区图书室援建和万家社区读书活动全国组委会办公室编 其他作品：https://www.jiaokey.com/tag/万家社区图书室援建和万家社区读书活动全国组委会办公室编.html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关键词搜索：https://www.jiaokey.com/tag/农村常用法规选编  基本权益和保障.html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