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学习新语言 第二语言习得论 a guide to second language acquistion</w:t>
      </w:r>
    </w:p>
    <w:p>
      <w:r>
        <w:rPr>
          <w:rFonts w:ascii="宋体" w:hAnsi="宋体" w:eastAsia="宋体"/>
          <w:sz w:val="24"/>
        </w:rPr>
        <w:t>Tom Scovel著；北京师范大学“认知神经科学与学习”国家重点实验室脑与第二语言学习研究中心译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学习新语言 第二语言习得论 a guide to second language acquistion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Scovel著；北京师范大学“认知神经科学与学习”国家重点实验室脑与第二语言学习研究中心译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本书出售、求购地址：https://www.jiaokey.com/book/detail/11813906.html</w:t>
      </w:r>
    </w:p>
    <w:p>
      <w:r>
        <w:t>更多相关图书推荐：https://www.jiaokey.com</w:t>
      </w:r>
    </w:p>
    <w:p>
      <w:r>
        <w:t>Tom Scovel著；北京师范大学“认知神经科学与学习”国家重点实验室脑与第二语言学习研究中心译 其他作品：https://www.jiaokey.com/tag/Tom Scovel著；北京师范大学“认知神经科学与学习”国家重点实验室脑与第二语言学习研究中心译.html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关键词搜索：https://www.jiaokey.com/tag/学习新语言 第二语言习得论 a guide to second language acquistion.html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