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破坏金融管理秩序罪办案一本通</w:t>
      </w:r>
    </w:p>
    <w:p>
      <w:r>
        <w:rPr>
          <w:rFonts w:ascii="宋体" w:hAnsi="宋体" w:eastAsia="宋体"/>
          <w:sz w:val="24"/>
        </w:rPr>
        <w:t>莫洪宪主编；徐光华等撰稿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破坏金融管理秩序罪办案一本通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莫洪宪主编；徐光华等撰稿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北京：中国长安出版社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本书出售、求购地址：https://www.jiaokey.com/book/detail/11809899.html</w:t>
      </w:r>
    </w:p>
    <w:p>
      <w:r>
        <w:t>更多相关图书推荐：https://www.jiaokey.com</w:t>
      </w:r>
    </w:p>
    <w:p>
      <w:r>
        <w:t>莫洪宪主编；徐光华等撰稿 其他作品：https://www.jiaokey.com/tag/莫洪宪主编；徐光华等撰稿.html</w:t>
      </w:r>
    </w:p>
    <w:p>
      <w:r>
        <w:t>北京：中国长安出版社 出版图书：https://www.jiaokey.com/tag/北京：中国长安出版社.html</w:t>
      </w:r>
    </w:p>
    <w:p>
      <w:r>
        <w:t>关键词搜索：https://www.jiaokey.com/tag/破坏金融管理秩序罪办案一本通.html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