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书名：论中部县域经济发展之路  崛起在新农村建设中的河津市</w:t>
      </w:r>
    </w:p>
    <w:p>
      <w:r>
        <w:t>作者：杨成娃主编</w:t>
      </w:r>
    </w:p>
    <w:p>
      <w:r>
        <w:t>出版社：太原：山西经济出版社</w:t>
      </w:r>
    </w:p>
    <w:p>
      <w:r>
        <w:t>出版日期：2006.12</w:t>
      </w:r>
    </w:p>
    <w:p>
      <w:r>
        <w:t>总页数：343</w:t>
      </w:r>
    </w:p>
    <w:p>
      <w:r>
        <w:t>更多请访问教客网: www.jiaokey.com</w:t>
      </w:r>
    </w:p>
    <w:p>
      <w:r>
        <w:t>论中部县域经济发展之路  崛起在新农村建设中的河津市 评论地址：https://www.jiaokey.com/book/detail/11807321.html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