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教育管理中的人力资源功能  第8版</w:t>
      </w:r>
    </w:p>
    <w:p>
      <w:r>
        <w:rPr>
          <w:rFonts w:ascii="宋体" w:hAnsi="宋体" w:eastAsia="宋体"/>
          <w:sz w:val="24"/>
        </w:rPr>
        <w:t>（美）I. 菲利普·扬（I. Phillip Young），（美）威廉·B. 卡斯泰特（William B. Castetter）著；赵中建，肖玉敏等译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教育管理中的人力资源功能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 菲利普·扬（I. Phillip Young），（美）威廉·B. 卡斯泰特（William B. Castetter）著；赵中建，肖玉敏等译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本书出售、求购地址：https://www.jiaokey.com/book/detail/11807314.html</w:t>
      </w:r>
    </w:p>
    <w:p>
      <w:r>
        <w:t>更多相关图书推荐：https://www.jiaokey.com</w:t>
      </w:r>
    </w:p>
    <w:p>
      <w:r>
        <w:t>（美）I. 菲利普·扬（I. Phillip Young），（美）威廉·B. 卡斯泰特（William B. Castetter）著；赵中建，肖玉敏等译 其他作品：https://www.jiaokey.com/tag/（美）I. 菲利普·扬（I. Phillip Young），（美）威廉·B. 卡斯泰特（William B. Castetter）著；赵中建，肖玉敏等译.html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关键词搜索：https://www.jiaokey.com/tag/教育管理中的人力资源功能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