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劳动争议司法解释  标准文本·背景材料·权威导读·相关规定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劳动争议司法解释  标准文本·背景材料·权威导读·相关规定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本书出售、求购地址：https://www.jiaokey.com/book/detail/11807246.html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关键词搜索：https://www.jiaokey.com/tag/劳动争议司法解释  标准文本·背景材料·权威导读·相关规定.html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