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雅思阅读精解</w:t>
      </w:r>
    </w:p>
    <w:p>
      <w:r>
        <w:rPr>
          <w:rFonts w:ascii="宋体" w:hAnsi="宋体" w:eastAsia="宋体"/>
          <w:sz w:val="24"/>
        </w:rPr>
        <w:t>徐锦凤主编；王黎，刘宁，闫秋霞，胡燕飞，徐景文，冀慧颖副主编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徐锦凤主编；王黎，刘宁，闫秋霞，胡燕飞，徐景文，冀慧颖副主编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本书出售、求购地址：https://www.jiaokey.com/book/detail/11806745.html</w:t>
      </w:r>
    </w:p>
    <w:p>
      <w:r>
        <w:t>更多相关图书推荐：https://www.jiaokey.com</w:t>
      </w:r>
    </w:p>
    <w:p>
      <w:r>
        <w:t>徐锦凤主编；王黎，刘宁，闫秋霞，胡燕飞，徐景文，冀慧颖副主编 其他作品：https://www.jiaokey.com/tag/徐锦凤主编；王黎，刘宁，闫秋霞，胡燕飞，徐景文，冀慧颖副主编.html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关键词搜索：https://www.jiaokey.com/tag/雅思阅读精解.html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