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俄罗斯白银时代文学史  1890年代-1920年代初  2</w:t>
      </w:r>
    </w:p>
    <w:p>
      <w:r>
        <w:rPr>
          <w:rFonts w:ascii="宋体" w:hAnsi="宋体" w:eastAsia="宋体"/>
          <w:sz w:val="24"/>
        </w:rPr>
        <w:t>俄罗斯科学院高尔基世界文学研究所集体编；谷羽，王亚民译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俄罗斯白银时代文学史  1890年代-1920年代初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俄罗斯科学院高尔基世界文学研究所集体编；谷羽，王亚民译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本书出售、求购地址：https://www.jiaokey.com/book/detail/11806031.html</w:t>
      </w:r>
    </w:p>
    <w:p>
      <w:r>
        <w:t>更多相关图书推荐：https://www.jiaokey.com</w:t>
      </w:r>
    </w:p>
    <w:p>
      <w:r>
        <w:t>俄罗斯科学院高尔基世界文学研究所集体编；谷羽，王亚民译 其他作品：https://www.jiaokey.com/tag/俄罗斯科学院高尔基世界文学研究所集体编；谷羽，王亚民译.html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关键词搜索：https://www.jiaokey.com/tag/文学史-俄罗斯-近代.html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