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五色石</w:t>
      </w:r>
    </w:p>
    <w:p>
      <w:r>
        <w:rPr>
          <w:rFonts w:ascii="宋体" w:hAnsi="宋体" w:eastAsia="宋体"/>
          <w:sz w:val="24"/>
        </w:rPr>
        <w:t>（清）笔炼阁主人撰；（清）松竹草庐爱月主人编次；（清）南陵居士戏蝶逸人评阅，（清）佚名著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（清）笔炼阁主人撰；（清）松竹草庐爱月主人编次；（清）南陵居士戏蝶逸人评阅，（清）佚名著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本书出售、求购地址：https://www.jiaokey.com/book/detail/11803877.html</w:t>
      </w:r>
    </w:p>
    <w:p>
      <w:r>
        <w:t>更多相关图书推荐：https://www.jiaokey.com</w:t>
      </w:r>
    </w:p>
    <w:p>
      <w:r>
        <w:t>（清）笔炼阁主人撰；（清）松竹草庐爱月主人编次；（清）南陵居士戏蝶逸人评阅，（清）佚名著 其他作品：https://www.jiaokey.com/tag/（清）笔炼阁主人撰；（清）松竹草庐爱月主人编次；（清）南陵居士戏蝶逸人评阅，（清）佚名著.html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