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企业经营13致命伤  避免重蹈一般经理人所犯的错误</w:t>
      </w:r>
    </w:p>
    <w:p>
      <w:r>
        <w:rPr>
          <w:rFonts w:ascii="宋体" w:hAnsi="宋体" w:eastAsia="宋体"/>
          <w:sz w:val="24"/>
        </w:rPr>
        <w:t>刘慧娟编译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企业经营13致命伤  避免重蹈一般经理人所犯的错误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本书出售、求购地址：https://www.jiaokey.com/book/detail/11803352.html</w:t>
      </w:r>
    </w:p>
    <w:p>
      <w:r>
        <w:t>更多相关图书推荐：https://www.jiaokey.com</w:t>
      </w:r>
    </w:p>
    <w:p>
      <w:r>
        <w:t>刘慧娟编译 其他作品：https://www.jiaokey.com/tag/刘慧娟编译.html</w:t>
      </w:r>
    </w:p>
    <w:p>
      <w:r>
        <w:t>书泉出版社 出版图书：https://www.jiaokey.com/tag/书泉出版社.html</w:t>
      </w:r>
    </w:p>
    <w:p>
      <w:r>
        <w:t>关键词搜索：https://www.jiaokey.com/tag/企业经营13致命伤  避免重蹈一般经理人所犯的错误.html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