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信息时代与民族复兴  3</w:t>
      </w:r>
    </w:p>
    <w:p>
      <w:r>
        <w:rPr>
          <w:rFonts w:ascii="宋体" w:hAnsi="宋体" w:eastAsia="宋体"/>
          <w:sz w:val="24"/>
        </w:rPr>
        <w:t>梁枢，孙丽萍主编；王华伦，吴云卿，邹远修；陈虎副主编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信息时代与民族复兴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梁枢，孙丽萍主编；王华伦，吴云卿，邹远修；陈虎副主编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本书出售、求购地址：https://www.jiaokey.com/book/detail/11801494.html</w:t>
      </w:r>
    </w:p>
    <w:p>
      <w:r>
        <w:t>更多相关图书推荐：https://www.jiaokey.com</w:t>
      </w:r>
    </w:p>
    <w:p>
      <w:r>
        <w:t>梁枢，孙丽萍主编；王华伦，吴云卿，邹远修；陈虎副主编 其他作品：https://www.jiaokey.com/tag/梁枢，孙丽萍主编；王华伦，吴云卿，邹远修；陈虎副主编.html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关键词搜索：https://www.jiaokey.com/tag/信息时代与民族复兴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