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著作权合理使用制度研究  修订版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著作权合理使用制度研究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本书出售、求购地址：https://www.jiaokey.com/book/detail/11799138.html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关键词搜索：https://www.jiaokey.com/tag/著作权合理使用制度研究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