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自然法与自然权利</w:t>
      </w:r>
    </w:p>
    <w:p>
      <w:r>
        <w:rPr>
          <w:rFonts w:ascii="宋体" w:hAnsi="宋体" w:eastAsia="宋体"/>
          <w:sz w:val="24"/>
        </w:rPr>
        <w:t>约翰·菲尼斯（John Finnis）著；董娇娇，杨奕，梁晓晖译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自然法与自然权利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约翰·菲尼斯（John Finnis）著；董娇娇，杨奕，梁晓晖译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本书出售、求购地址：https://www.jiaokey.com/book/detail/11798740.html</w:t>
      </w:r>
    </w:p>
    <w:p>
      <w:r>
        <w:t>更多相关图书推荐：https://www.jiaokey.com</w:t>
      </w:r>
    </w:p>
    <w:p>
      <w:r>
        <w:t>约翰·菲尼斯（John Finnis）著；董娇娇，杨奕，梁晓晖译 其他作品：https://www.jiaokey.com/tag/约翰·菲尼斯（John Finnis）著；董娇娇，杨奕，梁晓晖译.html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关键词搜索：https://www.jiaokey.com/tag/自然法与自然权利.html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