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商科学习与职业指导</w:t>
      </w:r>
    </w:p>
    <w:p>
      <w:r>
        <w:rPr>
          <w:rFonts w:ascii="宋体" w:hAnsi="宋体" w:eastAsia="宋体"/>
          <w:sz w:val="24"/>
        </w:rPr>
        <w:t>（美）多兰（Doran，M.A.）等著；中国就业培训技术指导中心，中国人民大学学生就业指导中心译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商科学习与职业指导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（美）多兰（Doran，M.A.）等著；中国就业培训技术指导中心，中国人民大学学生就业指导中心译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本书出售、求购地址：https://www.jiaokey.com/book/detail/11798421.html</w:t>
      </w:r>
    </w:p>
    <w:p>
      <w:r>
        <w:t>更多相关图书推荐：https://www.jiaokey.com</w:t>
      </w:r>
    </w:p>
    <w:p>
      <w:r>
        <w:t>（美）多兰（Doran，M.A.）等著；中国就业培训技术指导中心，中国人民大学学生就业指导中心译 其他作品：https://www.jiaokey.com/tag/（美）多兰（Doran，M.A.）等著；中国就业培训技术指导中心，中国人民大学学生就业指导中心译.html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关键词搜索：https://www.jiaokey.com/tag/商科学习与职业指导.html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