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竹香斋象棋谱</w:t>
      </w:r>
    </w:p>
    <w:p>
      <w:r>
        <w:rPr>
          <w:rFonts w:ascii="宋体" w:hAnsi="宋体" w:eastAsia="宋体"/>
          <w:sz w:val="24"/>
        </w:rPr>
        <w:t>陆曙光诠注、改编；李更释义校订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竹香斋象棋谱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陆曙光诠注、改编；李更释义校订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本书出售、求购地址：https://www.jiaokey.com/book/detail/11797743.html</w:t>
      </w:r>
    </w:p>
    <w:p>
      <w:r>
        <w:t>更多相关图书推荐：https://www.jiaokey.com</w:t>
      </w:r>
    </w:p>
    <w:p>
      <w:r>
        <w:t>陆曙光诠注、改编；李更释义校订 其他作品：https://www.jiaokey.com/tag/陆曙光诠注、改编；李更释义校订.html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关键词搜索：https://www.jiaokey.com/tag/竹香斋象棋谱.html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