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沈阳故宫博物院院藏文物精粹 绘画卷 上 The painting volume The first part</w:t>
      </w:r>
    </w:p>
    <w:p>
      <w:r>
        <w:rPr>
          <w:rFonts w:ascii="宋体" w:hAnsi="宋体" w:eastAsia="宋体"/>
          <w:sz w:val="24"/>
        </w:rPr>
        <w:t>武斌，李英健主编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沈阳故宫博物院院藏文物精粹 绘画卷 上 The painting volume The first part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武斌，李英健主编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沈阳：万卷出版公司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本书出售、求购地址：https://www.jiaokey.com/book/detail/11796038.html</w:t>
      </w:r>
    </w:p>
    <w:p>
      <w:r>
        <w:t>更多相关图书推荐：https://www.jiaokey.com</w:t>
      </w:r>
    </w:p>
    <w:p>
      <w:r>
        <w:t>武斌，李英健主编 其他作品：https://www.jiaokey.com/tag/武斌，李英健主编.html</w:t>
      </w:r>
    </w:p>
    <w:p>
      <w:r>
        <w:t>沈阳：万卷出版公司 出版图书：https://www.jiaokey.com/tag/沈阳：万卷出版公司.html</w:t>
      </w:r>
    </w:p>
    <w:p>
      <w:r>
        <w:t>关键词搜索：https://www.jiaokey.com/tag/沈阳故宫博物院院藏文物精粹 绘画卷 上 The painting volume The first part.html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