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the bottom line to optimizing your ROI</w:t>
      </w:r>
    </w:p>
    <w:p>
      <w:r>
        <w:rPr>
          <w:rFonts w:ascii="宋体" w:hAnsi="宋体" w:eastAsia="宋体"/>
          <w:sz w:val="24"/>
        </w:rPr>
        <w:t>（美）乔恩·安东（Jon Anton），（美）纳塔利·L. 佩托霍夫（Natalie L. Petouhoff）著；孙鹏，郑顺吾译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the bottom line to optimizing your ROI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（美）乔恩·安东（Jon Anton），（美）纳塔利·L. 佩托霍夫（Natalie L. Petouhoff）著；孙鹏，郑顺吾译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本书出售、求购地址：https://www.jiaokey.com/book/detail/11796022.html</w:t>
      </w:r>
    </w:p>
    <w:p>
      <w:r>
        <w:t>更多相关图书推荐：https://www.jiaokey.com</w:t>
      </w:r>
    </w:p>
    <w:p>
      <w:r>
        <w:t>（美）乔恩·安东（Jon Anton），（美）纳塔利·L. 佩托霍夫（Natalie L. Petouhoff）著；孙鹏，郑顺吾译 其他作品：https://www.jiaokey.com/tag/（美）乔恩·安东（Jon Anton），（美）纳塔利·L. 佩托霍夫（Natalie L. Petouhoff）著；孙鹏，郑顺吾译.html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关键词搜索：https://www.jiaokey.com/tag/客户关系管理 the bottom line to optimizing your ROI.html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