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行政管理教育讲课指南</w:t>
      </w:r>
    </w:p>
    <w:p>
      <w:r>
        <w:rPr>
          <w:rFonts w:ascii="宋体" w:hAnsi="宋体" w:eastAsia="宋体"/>
          <w:sz w:val="24"/>
        </w:rPr>
        <w:t>廉京辉，侯成伟主编；季松祥，丁德平，郭晓霞副主编；金泉，胡传武，董中国，唐科群编写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行政管理教育讲课指南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廉京辉，侯成伟主编；季松祥，丁德平，郭晓霞副主编；金泉，胡传武，董中国，唐科群编写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本书出售、求购地址：https://www.jiaokey.com/book/detail/11794117.html</w:t>
      </w:r>
    </w:p>
    <w:p>
      <w:r>
        <w:t>更多相关图书推荐：https://www.jiaokey.com</w:t>
      </w:r>
    </w:p>
    <w:p>
      <w:r>
        <w:t>廉京辉，侯成伟主编；季松祥，丁德平，郭晓霞副主编；金泉，胡传武，董中国，唐科群编写 其他作品：https://www.jiaokey.com/tag/廉京辉，侯成伟主编；季松祥，丁德平，郭晓霞副主编；金泉，胡传武，董中国，唐科群编写.html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关键词搜索：https://www.jiaokey.com/tag/行政管理教育讲课指南.html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