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货币信用论教程  第4版</w:t>
      </w:r>
    </w:p>
    <w:p>
      <w:r>
        <w:rPr>
          <w:rFonts w:ascii="宋体" w:hAnsi="宋体" w:eastAsia="宋体"/>
          <w:sz w:val="24"/>
        </w:rPr>
        <w:t>G·加兹罗夫编；汪耀三译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货币信用论教程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G·加兹罗夫编；汪耀三译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本书出售、求购地址：https://www.jiaokey.com/book/detail/11793704.html</w:t>
      </w:r>
    </w:p>
    <w:p>
      <w:r>
        <w:t>更多相关图书推荐：https://www.jiaokey.com</w:t>
      </w:r>
    </w:p>
    <w:p>
      <w:r>
        <w:t>G·加兹罗夫编；汪耀三译 其他作品：https://www.jiaokey.com/tag/G·加兹罗夫编；汪耀三译.html</w:t>
      </w:r>
    </w:p>
    <w:p>
      <w:r>
        <w:t>光明书局 出版图书：https://www.jiaokey.com/tag/光明书局.html</w:t>
      </w:r>
    </w:p>
    <w:p>
      <w:r>
        <w:t>关键词搜索：https://www.jiaokey.com/tag/货币信用论教程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