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黄山谷在戎州所作诗词注解</w:t>
      </w:r>
    </w:p>
    <w:p>
      <w:r>
        <w:rPr>
          <w:rFonts w:ascii="宋体" w:hAnsi="宋体" w:eastAsia="宋体"/>
          <w:sz w:val="24"/>
        </w:rPr>
        <w:t>（宋）黄庭坚著；熊明宣主编；余毅恒注解，宜宾市园林管理处编印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黄山谷在戎州所作诗词注解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（宋）黄庭坚著；熊明宣主编；余毅恒注解，宜宾市园林管理处编印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本书出售、求购地址：https://www.jiaokey.com/book/detail/11792021.html</w:t>
      </w:r>
    </w:p>
    <w:p>
      <w:r>
        <w:t>更多相关图书推荐：https://www.jiaokey.com</w:t>
      </w:r>
    </w:p>
    <w:p>
      <w:r>
        <w:t>（宋）黄庭坚著；熊明宣主编；余毅恒注解，宜宾市园林管理处编印 其他作品：https://www.jiaokey.com/tag/（宋）黄庭坚著；熊明宣主编；余毅恒注解，宜宾市园林管理处编印.html</w:t>
      </w:r>
    </w:p>
    <w:p>
      <w:r>
        <w:t>关键词搜索：https://www.jiaokey.com/tag/黄山谷在戎州所作诗词注解.html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