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人工神经网络在高掺量粉煤灰混凝土配制中的应用研究</w:t>
      </w:r>
    </w:p>
    <w:p>
      <w:r>
        <w:rPr>
          <w:rFonts w:ascii="宋体" w:hAnsi="宋体" w:eastAsia="宋体"/>
          <w:sz w:val="24"/>
        </w:rPr>
        <w:t>李小雷著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人工神经网络在高掺量粉煤灰混凝土配制中的应用研究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李小雷著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北京：煤炭工业出版社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本书出售、求购地址：https://www.jiaokey.com/book/detail/11789921.html</w:t>
      </w:r>
    </w:p>
    <w:p>
      <w:r>
        <w:t>更多相关图书推荐：https://www.jiaokey.com</w:t>
      </w:r>
    </w:p>
    <w:p>
      <w:r>
        <w:t>李小雷著 其他作品：https://www.jiaokey.com/tag/李小雷著.html</w:t>
      </w:r>
    </w:p>
    <w:p>
      <w:r>
        <w:t>北京：煤炭工业出版社 出版图书：https://www.jiaokey.com/tag/北京：煤炭工业出版社.html</w:t>
      </w:r>
    </w:p>
    <w:p>
      <w:r>
        <w:t>关键词搜索：https://www.jiaokey.com/tag/人工神经网络在高掺量粉煤灰混凝土配制中的应用研究.html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