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苏联货币论简明教程</w:t>
      </w:r>
    </w:p>
    <w:p>
      <w:r>
        <w:rPr>
          <w:rFonts w:ascii="宋体" w:hAnsi="宋体" w:eastAsia="宋体"/>
          <w:sz w:val="24"/>
        </w:rPr>
        <w:t>（苏）卞兹洛夫（Г.А.Козлов）撰；（日）伊藤进止郎译；朱绍文重译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苏联货币论简明教程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（苏）卞兹洛夫（Г.А.Козлов）撰；（日）伊藤进止郎译；朱绍文重译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本书出售、求购地址：https://www.jiaokey.com/book/detail/11789220.html</w:t>
      </w:r>
    </w:p>
    <w:p>
      <w:r>
        <w:t>更多相关图书推荐：https://www.jiaokey.com</w:t>
      </w:r>
    </w:p>
    <w:p>
      <w:r>
        <w:t>（苏）卞兹洛夫（Г.А.Козлов）撰；（日）伊藤进止郎译；朱绍文重译 其他作品：https://www.jiaokey.com/tag/（苏）卞兹洛夫（Г.А.Козлов）撰；（日）伊藤进止郎译；朱绍文重译.html</w:t>
      </w:r>
    </w:p>
    <w:p>
      <w:r>
        <w:t>上海：中华书局 出版图书：https://www.jiaokey.com/tag/上海：中华书局.html</w:t>
      </w:r>
    </w:p>
    <w:p>
      <w:r>
        <w:t>关键词搜索：https://www.jiaokey.com/tag/苏联货币论简明教程.html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