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苏联国预算  下</w:t>
      </w:r>
    </w:p>
    <w:p>
      <w:r>
        <w:rPr>
          <w:rFonts w:ascii="宋体" w:hAnsi="宋体" w:eastAsia="宋体"/>
          <w:sz w:val="24"/>
        </w:rPr>
        <w:t>H·H·洛芬斯基著；申谷 祝百英 闻松龄译；上海市人民政府财政局编译委员会编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苏联国预算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H·H·洛芬斯基著；申谷 祝百英 闻松龄译；上海市人民政府财政局编译委员会编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本书出售、求购地址：https://www.jiaokey.com/book/detail/11789037.html</w:t>
      </w:r>
    </w:p>
    <w:p>
      <w:r>
        <w:t>更多相关图书推荐：https://www.jiaokey.com</w:t>
      </w:r>
    </w:p>
    <w:p>
      <w:r>
        <w:t>H·H·洛芬斯基著；申谷 祝百英 闻松龄译；上海市人民政府财政局编译委员会编 其他作品：https://www.jiaokey.com/tag/H·H·洛芬斯基著；申谷 祝百英 闻松龄译；上海市人民政府财政局编译委员会编.html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关键词搜索：https://www.jiaokey.com/tag/苏联国预算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