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书名：要使江湖都对人民有利  记战斗在荆江分洪工程中的青年们</w:t>
      </w:r>
    </w:p>
    <w:p>
      <w:r>
        <w:t>作者：中南青年出版社编编审部编</w:t>
      </w:r>
    </w:p>
    <w:p>
      <w:r>
        <w:t>出版社：北京：中南青年出版社</w:t>
      </w:r>
    </w:p>
    <w:p>
      <w:r>
        <w:t>出版日期：1952.11</w:t>
      </w:r>
    </w:p>
    <w:p>
      <w:r>
        <w:t>总页数：62</w:t>
      </w:r>
    </w:p>
    <w:p>
      <w:r>
        <w:t>更多请访问教客网: www.jiaokey.com</w:t>
      </w:r>
    </w:p>
    <w:p>
      <w:r>
        <w:t>要使江湖都对人民有利  记战斗在荆江分洪工程中的青年们 评论地址：https://www.jiaokey.com/book/detail/11789001.html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