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新打狗劝夫</w:t>
      </w:r>
    </w:p>
    <w:p>
      <w:r>
        <w:rPr>
          <w:rFonts w:ascii="宋体" w:hAnsi="宋体" w:eastAsia="宋体"/>
          <w:sz w:val="24"/>
        </w:rPr>
        <w:t>徐汲平况·夏青，曹显明改编；东北戏曲新报社编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新打狗劝夫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徐汲平况·夏青，曹显明改编；东北戏曲新报社编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沈阳戏曲改造联合会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本书出售、求购地址：https://www.jiaokey.com/book/detail/11788493.html</w:t>
      </w:r>
    </w:p>
    <w:p>
      <w:r>
        <w:t>更多相关图书推荐：https://www.jiaokey.com</w:t>
      </w:r>
    </w:p>
    <w:p>
      <w:r>
        <w:t>徐汲平况·夏青，曹显明改编；东北戏曲新报社编 其他作品：https://www.jiaokey.com/tag/徐汲平况·夏青，曹显明改编；东北戏曲新报社编.html</w:t>
      </w:r>
    </w:p>
    <w:p>
      <w:r>
        <w:t>沈阳戏曲改造联合会 出版图书：https://www.jiaokey.com/tag/沈阳戏曲改造联合会.html</w:t>
      </w:r>
    </w:p>
    <w:p>
      <w:r>
        <w:t>关键词搜索：https://www.jiaokey.com/tag/新打狗劝夫.html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