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苏联立法在苏维埃国家发展的第二阶段中怎样促进国家基本职能的实现</w:t>
      </w:r>
    </w:p>
    <w:p>
      <w:r>
        <w:rPr>
          <w:rFonts w:ascii="宋体" w:hAnsi="宋体" w:eastAsia="宋体"/>
          <w:sz w:val="24"/>
        </w:rPr>
        <w:t>（苏）费吉金（Г.И.Федъкин）著；清河译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苏联立法在苏维埃国家发展的第二阶段中怎样促进国家基本职能的实现</w:t>
            </w:r>
          </w:p>
        </w:tc>
      </w:tr>
      <w:tr>
        <w:tc>
          <w:tcPr>
            <w:tcW w:type="dxa" w:w="4320"/>
          </w:tcPr>
          <w:p>
            <w:r>
              <w:t>作者</w:t>
            </w:r>
          </w:p>
        </w:tc>
        <w:tc>
          <w:tcPr>
            <w:tcW w:type="dxa" w:w="4320"/>
          </w:tcPr>
          <w:p>
            <w:r>
              <w:t>（苏）费吉金（Г.И.Федъкин）著；清河译</w:t>
            </w:r>
          </w:p>
        </w:tc>
      </w:tr>
      <w:tr>
        <w:tc>
          <w:tcPr>
            <w:tcW w:type="dxa" w:w="4320"/>
          </w:tcPr>
          <w:p>
            <w:r>
              <w:t>出版社</w:t>
            </w:r>
          </w:p>
        </w:tc>
        <w:tc>
          <w:tcPr>
            <w:tcW w:type="dxa" w:w="4320"/>
          </w:tcPr>
          <w:p>
            <w:r>
              <w:t>时代出版社</w:t>
            </w:r>
          </w:p>
        </w:tc>
      </w:tr>
      <w:tr>
        <w:tc>
          <w:tcPr>
            <w:tcW w:type="dxa" w:w="4320"/>
          </w:tcPr>
          <w:p>
            <w:r>
              <w:t>ISBN</w:t>
            </w:r>
          </w:p>
        </w:tc>
        <w:tc>
          <w:tcPr>
            <w:tcW w:type="dxa" w:w="4320"/>
          </w:tcPr>
          <w:p>
            <w:r/>
          </w:p>
        </w:tc>
      </w:tr>
      <w:tr>
        <w:tc>
          <w:tcPr>
            <w:tcW w:type="dxa" w:w="4320"/>
          </w:tcPr>
          <w:p>
            <w:r>
              <w:t>出版日期</w:t>
            </w:r>
          </w:p>
        </w:tc>
        <w:tc>
          <w:tcPr>
            <w:tcW w:type="dxa" w:w="4320"/>
          </w:tcPr>
          <w:p>
            <w:r>
              <w:t>1954-01-01</w:t>
            </w:r>
          </w:p>
        </w:tc>
      </w:tr>
      <w:tr>
        <w:tc>
          <w:tcPr>
            <w:tcW w:type="dxa" w:w="4320"/>
          </w:tcPr>
          <w:p>
            <w:r>
              <w:t>页数</w:t>
            </w:r>
          </w:p>
        </w:tc>
        <w:tc>
          <w:tcPr>
            <w:tcW w:type="dxa" w:w="4320"/>
          </w:tcPr>
          <w:p>
            <w:r>
              <w:t>125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本书出售、求购地址：https://www.jiaokey.com/book/detail/11788249.html</w:t>
      </w:r>
    </w:p>
    <w:p>
      <w:r>
        <w:t>更多相关图书推荐：https://www.jiaokey.com</w:t>
      </w:r>
    </w:p>
    <w:p>
      <w:r>
        <w:t>（苏）费吉金（Г.И.Федъкин）著；清河译 其他作品：https://www.jiaokey.com/tag/（苏）费吉金（Г.И.Федъкин）著；清河译.html</w:t>
      </w:r>
    </w:p>
    <w:p>
      <w:r>
        <w:t>时代出版社 出版图书：https://www.jiaokey.com/tag/时代出版社.html</w:t>
      </w:r>
    </w:p>
    <w:p>
      <w:r>
        <w:t>关键词搜索：https://www.jiaokey.com/tag/苏联立法在苏维埃国家发展的第二阶段中怎样促进国家基本职能的实现.html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