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六人排球裁判法  第4版</w:t>
      </w:r>
    </w:p>
    <w:p>
      <w:r>
        <w:rPr>
          <w:rFonts w:ascii="宋体" w:hAnsi="宋体" w:eastAsia="宋体"/>
          <w:sz w:val="24"/>
        </w:rPr>
        <w:t>（苏）波塔什尼克（А.А.Поташник）撰；胡拱，三金译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六人排球裁判法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（苏）波塔什尼克（А.А.Поташник）撰；胡拱，三金译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本书出售、求购地址：https://www.jiaokey.com/book/detail/11788127.html</w:t>
      </w:r>
    </w:p>
    <w:p>
      <w:r>
        <w:t>更多相关图书推荐：https://www.jiaokey.com</w:t>
      </w:r>
    </w:p>
    <w:p>
      <w:r>
        <w:t>（苏）波塔什尼克（А.А.Поташник）撰；胡拱，三金译 其他作品：https://www.jiaokey.com/tag/（苏）波塔什尼克（А.А.Поташник）撰；胡拱，三金译.html</w:t>
      </w:r>
    </w:p>
    <w:p>
      <w:r>
        <w:t>勤奋书局 出版图书：https://www.jiaokey.com/tag/勤奋书局.html</w:t>
      </w:r>
    </w:p>
    <w:p>
      <w:r>
        <w:t>关键词搜索：https://www.jiaokey.com/tag/六人排球裁判法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