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杨柳树与人行道</w:t>
      </w:r>
    </w:p>
    <w:p>
      <w:r>
        <w:rPr>
          <w:rFonts w:ascii="宋体" w:hAnsi="宋体" w:eastAsia="宋体"/>
          <w:sz w:val="24"/>
        </w:rPr>
        <w:t>（波）华西列夫斯卡雅（В.Василевская）撰；斯庸译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杨柳树与人行道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（波）华西列夫斯卡雅（В.Василевская）撰；斯庸译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本书出售、求购地址：https://www.jiaokey.com/book/detail/11787926.html</w:t>
      </w:r>
    </w:p>
    <w:p>
      <w:r>
        <w:t>更多相关图书推荐：https://www.jiaokey.com</w:t>
      </w:r>
    </w:p>
    <w:p>
      <w:r>
        <w:t>（波）华西列夫斯卡雅（В.Василевская）撰；斯庸译 其他作品：https://www.jiaokey.com/tag/（波）华西列夫斯卡雅（В.Василевская）撰；斯庸译.html</w:t>
      </w:r>
    </w:p>
    <w:p>
      <w:r>
        <w:t>开明书店 出版图书：https://www.jiaokey.com/tag/开明书店.html</w:t>
      </w:r>
    </w:p>
    <w:p>
      <w:r>
        <w:t>关键词搜索：https://www.jiaokey.com/tag/杨柳树与人行道.html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