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钢筋混凝土空心梁板及楼板的制造</w:t>
      </w:r>
    </w:p>
    <w:p>
      <w:r>
        <w:rPr>
          <w:rFonts w:ascii="宋体" w:hAnsi="宋体" w:eastAsia="宋体"/>
          <w:sz w:val="24"/>
        </w:rPr>
        <w:t>（苏）伏尔任斯基（А.В.Волженский），（苏）基斯列科夫（Л.А.Кисляков）著；中华人民共和国冶金工业部有色冶金设计总院翻译科译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钢筋混凝土空心梁板及楼板的制造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（苏）伏尔任斯基（А.В.Волженский），（苏）基斯列科夫（Л.А.Кисляков）著；中华人民共和国冶金工业部有色冶金设计总院翻译科译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本书出售、求购地址：https://www.jiaokey.com/book/detail/11786683.html</w:t>
      </w:r>
    </w:p>
    <w:p>
      <w:r>
        <w:t>更多相关图书推荐：https://www.jiaokey.com</w:t>
      </w:r>
    </w:p>
    <w:p>
      <w:r>
        <w:t>（苏）伏尔任斯基（А.В.Волженский），（苏）基斯列科夫（Л.А.Кисляков）著；中华人民共和国冶金工业部有色冶金设计总院翻译科译 其他作品：https://www.jiaokey.com/tag/（苏）伏尔任斯基（А.В.Волженский），（苏）基斯列科夫（Л.А.Кисляков）著；中华人民共和国冶金工业部有色冶金设计总院翻译科译.html</w:t>
      </w:r>
    </w:p>
    <w:p>
      <w:r>
        <w:t>建筑工程出版社 出版图书：https://www.jiaokey.com/tag/建筑工程出版社.html</w:t>
      </w:r>
    </w:p>
    <w:p>
      <w:r>
        <w:t>关键词搜索：https://www.jiaokey.com/tag/钢筋混凝土空心梁板及楼板的制造.html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