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城市规划与公用设施</w:t>
      </w:r>
    </w:p>
    <w:p>
      <w:r>
        <w:rPr>
          <w:rFonts w:ascii="宋体" w:hAnsi="宋体" w:eastAsia="宋体"/>
          <w:sz w:val="24"/>
        </w:rPr>
        <w:t>（苏）斯特腊托夫，А.Е.，（苏）布嘉庚，В.А.著；同济大学城市建设系译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城市规划与公用设施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（苏）斯特腊托夫，А.Е.，（苏）布嘉庚，В.А.著；同济大学城市建设系译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本书出售、求购地址：https://www.jiaokey.com/book/detail/11786543.html</w:t>
      </w:r>
    </w:p>
    <w:p>
      <w:r>
        <w:t>更多相关图书推荐：https://www.jiaokey.com</w:t>
      </w:r>
    </w:p>
    <w:p>
      <w:r>
        <w:t>（苏）斯特腊托夫，А.Е.，（苏）布嘉庚，В.А.著；同济大学城市建设系译 其他作品：https://www.jiaokey.com/tag/（苏）斯特腊托夫，А.Е.，（苏）布嘉庚，В.А.著；同济大学城市建设系译.html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关键词搜索：https://www.jiaokey.com/tag/城市规划与公用设施.html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