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医师临床手册  ?归热</w:t>
      </w:r>
    </w:p>
    <w:p>
      <w:r>
        <w:rPr>
          <w:rFonts w:ascii="宋体" w:hAnsi="宋体" w:eastAsia="宋体"/>
          <w:sz w:val="24"/>
        </w:rPr>
        <w:t>葛罗马歇夫斯基，华英德拉赫编；朱滨生译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医师临床手册  ?归热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葛罗马歇夫斯基，华英德拉赫编；朱滨生译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本书出售、求购地址：https://www.jiaokey.com/book/detail/11785682.html</w:t>
      </w:r>
    </w:p>
    <w:p>
      <w:r>
        <w:t>更多相关图书推荐：https://www.jiaokey.com</w:t>
      </w:r>
    </w:p>
    <w:p>
      <w:r>
        <w:t>葛罗马歇夫斯基，华英德拉赫编；朱滨生译 其他作品：https://www.jiaokey.com/tag/葛罗马歇夫斯基，华英德拉赫编；朱滨生译.html</w:t>
      </w:r>
    </w:p>
    <w:p>
      <w:r>
        <w:t>时代出版社 出版图书：https://www.jiaokey.com/tag/时代出版社.html</w:t>
      </w:r>
    </w:p>
    <w:p>
      <w:r>
        <w:t>关键词搜索：https://www.jiaokey.com/tag/医师临床手册  ?归热.html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