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  第3版</w:t>
      </w:r>
    </w:p>
    <w:p>
      <w:r>
        <w:rPr>
          <w:rFonts w:ascii="宋体" w:hAnsi="宋体" w:eastAsia="宋体"/>
          <w:sz w:val="24"/>
        </w:rPr>
        <w:t>罗马尼亚·伊昂·卡卢加鲁著；齐宙译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罗马尼亚·伊昂·卡卢加鲁著；齐宙译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本书出售、求购地址：https://www.jiaokey.com/book/detail/11782172.html</w:t>
      </w:r>
    </w:p>
    <w:p>
      <w:r>
        <w:t>更多相关图书推荐：https://www.jiaokey.com</w:t>
      </w:r>
    </w:p>
    <w:p>
      <w:r>
        <w:t>罗马尼亚·伊昂·卡卢加鲁著；齐宙译 其他作品：https://www.jiaokey.com/tag/罗马尼亚·伊昂·卡卢加鲁著；齐宙译.html</w:t>
      </w:r>
    </w:p>
    <w:p>
      <w:r>
        <w:t>文光书店 出版图书：https://www.jiaokey.com/tag/文光书店.html</w:t>
      </w:r>
    </w:p>
    <w:p>
      <w:r>
        <w:t>关键词搜索：https://www.jiaokey.com/tag/画像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