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药用植物栽培</w:t>
      </w:r>
    </w:p>
    <w:p>
      <w:r>
        <w:rPr>
          <w:rFonts w:ascii="宋体" w:hAnsi="宋体" w:eastAsia="宋体"/>
          <w:sz w:val="24"/>
        </w:rPr>
        <w:t>（苏）依兹科夫，Н.Я，（苏）康特拉金科，А.П.主编；盛国成节译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（苏）依兹科夫，Н.Я，（苏）康特拉金科，А.П.主编；盛国成节译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本书出售、求购地址：https://www.jiaokey.com/book/detail/11780772.html</w:t>
      </w:r>
    </w:p>
    <w:p>
      <w:r>
        <w:t>更多相关图书推荐：https://www.jiaokey.com</w:t>
      </w:r>
    </w:p>
    <w:p>
      <w:r>
        <w:t>（苏）依兹科夫，Н.Я，（苏）康特拉金科，А.П.主编；盛国成节译 其他作品：https://www.jiaokey.com/tag/（苏）依兹科夫，Н.Я，（苏）康特拉金科，А.П.主编；盛国成节译.html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关键词搜索：https://www.jiaokey.com/tag/药用植物栽培.html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