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柑桔作物农业技术纲要</w:t>
      </w:r>
    </w:p>
    <w:p>
      <w:r>
        <w:rPr>
          <w:rFonts w:ascii="宋体" w:hAnsi="宋体" w:eastAsia="宋体"/>
          <w:sz w:val="24"/>
        </w:rPr>
        <w:t>格鲁吉亚苏维埃社会主义共和国经济作物部农业宣传局编；徐君琦译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柑桔作物农业技术纲要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格鲁吉亚苏维埃社会主义共和国经济作物部农业宣传局编；徐君琦译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本书出售、求购地址：https://www.jiaokey.com/book/detail/11780259.html</w:t>
      </w:r>
    </w:p>
    <w:p>
      <w:r>
        <w:t>更多相关图书推荐：https://www.jiaokey.com</w:t>
      </w:r>
    </w:p>
    <w:p>
      <w:r>
        <w:t>格鲁吉亚苏维埃社会主义共和国经济作物部农业宣传局编；徐君琦译 其他作品：https://www.jiaokey.com/tag/格鲁吉亚苏维埃社会主义共和国经济作物部农业宣传局编；徐君琦译.html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关键词搜索：https://www.jiaokey.com/tag/柑桔作物农业技术纲要.html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