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家畜起源</w:t>
      </w:r>
    </w:p>
    <w:p>
      <w:r>
        <w:rPr>
          <w:rFonts w:ascii="宋体" w:hAnsi="宋体" w:eastAsia="宋体"/>
          <w:sz w:val="24"/>
        </w:rPr>
        <w:t>（苏）查瓦多夫斯基（Б.М.Завадовский）著；张忠仁等译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（苏）查瓦多夫斯基（Б.М.Завадовский）著；张忠仁等译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本书出售、求购地址：https://www.jiaokey.com/book/detail/11780223.html</w:t>
      </w:r>
    </w:p>
    <w:p>
      <w:r>
        <w:t>更多相关图书推荐：https://www.jiaokey.com</w:t>
      </w:r>
    </w:p>
    <w:p>
      <w:r>
        <w:t>（苏）查瓦多夫斯基（Б.М.Завадовский）著；张忠仁等译 其他作品：https://www.jiaokey.com/tag/（苏）查瓦多夫斯基（Б.М.Завадовский）著；张忠仁等译.html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关键词搜索：https://www.jiaokey.com/tag/家畜起源.html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