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战争中的法律保护  上</w:t>
      </w:r>
    </w:p>
    <w:p>
      <w:r>
        <w:rPr>
          <w:rFonts w:ascii="宋体" w:hAnsi="宋体" w:eastAsia="宋体"/>
          <w:sz w:val="24"/>
        </w:rPr>
        <w:t>马科·萨索利等原著；战争法研究所翻译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战争中的法律保护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马科·萨索利等原著；战争法研究所翻译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本书出售、求购地址：https://www.jiaokey.com/book/detail/11779495.html</w:t>
      </w:r>
    </w:p>
    <w:p>
      <w:r>
        <w:t>更多相关图书推荐：https://www.jiaokey.com</w:t>
      </w:r>
    </w:p>
    <w:p>
      <w:r>
        <w:t>马科·萨索利等原著；战争法研究所翻译 其他作品：https://www.jiaokey.com/tag/马科·萨索利等原著；战争法研究所翻译.html</w:t>
      </w:r>
    </w:p>
    <w:p>
      <w:r>
        <w:t>关键词搜索：https://www.jiaokey.com/tag/战争中的法律保护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