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国有企业管理人员职务犯罪预防</w:t>
      </w:r>
    </w:p>
    <w:p>
      <w:r>
        <w:rPr>
          <w:rFonts w:ascii="宋体" w:hAnsi="宋体" w:eastAsia="宋体"/>
          <w:sz w:val="24"/>
        </w:rPr>
        <w:t>宝钢集团公司法务部、监察部，上海社会科学院法学研究所编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国有企业管理人员职务犯罪预防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宝钢集团公司法务部、监察部，上海社会科学院法学研究所编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本书出售、求购地址：https://www.jiaokey.com/book/detail/11779136.html</w:t>
      </w:r>
    </w:p>
    <w:p>
      <w:r>
        <w:t>更多相关图书推荐：https://www.jiaokey.com</w:t>
      </w:r>
    </w:p>
    <w:p>
      <w:r>
        <w:t>宝钢集团公司法务部、监察部，上海社会科学院法学研究所编 其他作品：https://www.jiaokey.com/tag/宝钢集团公司法务部、监察部，上海社会科学院法学研究所编.html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关键词搜索：https://www.jiaokey.com/tag/国有企业管理人员职务犯罪预防.html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