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金融审判与银行债权保护</w:t>
      </w:r>
    </w:p>
    <w:p>
      <w:r>
        <w:rPr>
          <w:rFonts w:ascii="宋体" w:hAnsi="宋体" w:eastAsia="宋体"/>
          <w:sz w:val="24"/>
        </w:rPr>
        <w:t>曹士兵，李琦主编；宋晓明等撰稿；北京华夏经济社会发展研究中心编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金融审判与银行债权保护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曹士兵，李琦主编；宋晓明等撰稿；北京华夏经济社会发展研究中心编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本书出售、求购地址：https://www.jiaokey.com/book/detail/11778209.html</w:t>
      </w:r>
    </w:p>
    <w:p>
      <w:r>
        <w:t>更多相关图书推荐：https://www.jiaokey.com</w:t>
      </w:r>
    </w:p>
    <w:p>
      <w:r>
        <w:t>曹士兵，李琦主编；宋晓明等撰稿；北京华夏经济社会发展研究中心编 其他作品：https://www.jiaokey.com/tag/曹士兵，李琦主编；宋晓明等撰稿；北京华夏经济社会发展研究中心编.html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关键词搜索：https://www.jiaokey.com/tag/金融审判与银行债权保护.html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