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幼儿园探究性游戏课程及活动设计</w:t>
      </w:r>
    </w:p>
    <w:p>
      <w:r>
        <w:rPr>
          <w:rFonts w:ascii="宋体" w:hAnsi="宋体" w:eastAsia="宋体"/>
          <w:sz w:val="24"/>
        </w:rPr>
        <w:t>彭兵，陈瑞华主编；武汉常青阳光幼儿园课题组编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幼儿园探究性游戏课程及活动设计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彭兵，陈瑞华主编；武汉常青阳光幼儿园课题组编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本书出售、求购地址：https://www.jiaokey.com/book/detail/11777277.html</w:t>
      </w:r>
    </w:p>
    <w:p>
      <w:r>
        <w:t>更多相关图书推荐：https://www.jiaokey.com</w:t>
      </w:r>
    </w:p>
    <w:p>
      <w:r>
        <w:t>彭兵，陈瑞华主编；武汉常青阳光幼儿园课题组编 其他作品：https://www.jiaokey.com/tag/彭兵，陈瑞华主编；武汉常青阳光幼儿园课题组编.html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关键词搜索：https://www.jiaokey.com/tag/幼儿园探究性游戏课程及活动设计.html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