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当代西方社会主义研究</w:t>
      </w:r>
    </w:p>
    <w:p>
      <w:r>
        <w:rPr>
          <w:rFonts w:ascii="宋体" w:hAnsi="宋体" w:eastAsia="宋体"/>
          <w:sz w:val="24"/>
        </w:rPr>
        <w:t>李惠斌，叶汝贤主编；中共中央编译局马克思主义与中国现实问题研究中心，中山大学马克思主义哲学与中国现代化研究所编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李惠斌，叶汝贤主编；中共中央编译局马克思主义与中国现实问题研究中心，中山大学马克思主义哲学与中国现代化研究所编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本书出售、求购地址：https://www.jiaokey.com/book/detail/11775198.html</w:t>
      </w:r>
    </w:p>
    <w:p>
      <w:r>
        <w:t>更多相关图书推荐：https://www.jiaokey.com</w:t>
      </w:r>
    </w:p>
    <w:p>
      <w:r>
        <w:t>李惠斌，叶汝贤主编；中共中央编译局马克思主义与中国现实问题研究中心，中山大学马克思主义哲学与中国现代化研究所编 其他作品：https://www.jiaokey.com/tag/李惠斌，叶汝贤主编；中共中央编译局马克思主义与中国现实问题研究中心，中山大学马克思主义哲学与中国现代化研究所编.html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关键词搜索：https://www.jiaokey.com/tag/当代西方社会主义研究.html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