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闹房  吕剧</w:t>
      </w:r>
    </w:p>
    <w:p>
      <w:r>
        <w:rPr>
          <w:rFonts w:ascii="宋体" w:hAnsi="宋体" w:eastAsia="宋体"/>
          <w:sz w:val="24"/>
        </w:rPr>
        <w:t>山东省济南市吕剧团集体讨论；于廷臣等执笔整理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闹房  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山东省济南市吕剧团集体讨论；于廷臣等执笔整理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本书出售、求购地址：https://www.jiaokey.com/book/detail/11774878.html</w:t>
      </w:r>
    </w:p>
    <w:p>
      <w:r>
        <w:t>更多相关图书推荐：https://www.jiaokey.com</w:t>
      </w:r>
    </w:p>
    <w:p>
      <w:r>
        <w:t>山东省济南市吕剧团集体讨论；于廷臣等执笔整理 其他作品：https://www.jiaokey.com/tag/山东省济南市吕剧团集体讨论；于廷臣等执笔整理.html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关键词搜索：https://www.jiaokey.com/tag/闹房  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