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后窗</w:t>
      </w:r>
    </w:p>
    <w:p>
      <w:r>
        <w:rPr>
          <w:rFonts w:ascii="宋体" w:hAnsi="宋体" w:eastAsia="宋体"/>
          <w:sz w:val="24"/>
        </w:rPr>
        <w:t>康奈尔·伍尔里奇原著；约翰·米迦勒·海斯剧本改编；朱邦芊编译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康奈尔·伍尔里奇原著；约翰·米迦勒·海斯剧本改编；朱邦芊编译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本书出售、求购地址：https://www.jiaokey.com/book/detail/11774384.html</w:t>
      </w:r>
    </w:p>
    <w:p>
      <w:r>
        <w:t>更多相关图书推荐：https://www.jiaokey.com</w:t>
      </w:r>
    </w:p>
    <w:p>
      <w:r>
        <w:t>康奈尔·伍尔里奇原著；约翰·米迦勒·海斯剧本改编；朱邦芊编译 其他作品：https://www.jiaokey.com/tag/康奈尔·伍尔里奇原著；约翰·米迦勒·海斯剧本改编；朱邦芊编译.html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关键词搜索：https://www.jiaokey.com/tag/后窗.html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