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法律的价值：转轨经济中的评价</w:t>
      </w:r>
    </w:p>
    <w:p>
      <w:r>
        <w:rPr>
          <w:rFonts w:ascii="宋体" w:hAnsi="宋体" w:eastAsia="宋体"/>
          <w:sz w:val="24"/>
        </w:rPr>
        <w:t>（美）彼得·穆雷尔主编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法律的价值：转轨经济中的评价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（美）彼得·穆雷尔主编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本书出售、求购地址：https://www.jiaokey.com/book/detail/11773445.html</w:t>
      </w:r>
    </w:p>
    <w:p>
      <w:r>
        <w:t>更多相关图书推荐：https://www.jiaokey.com</w:t>
      </w:r>
    </w:p>
    <w:p>
      <w:r>
        <w:t>（美）彼得·穆雷尔主编 其他作品：https://www.jiaokey.com/tag/（美）彼得·穆雷尔主编.html</w:t>
      </w:r>
    </w:p>
    <w:p>
      <w:r>
        <w:t>法律出版社 出版图书：https://www.jiaokey.com/tag/法律出版社.html</w:t>
      </w:r>
    </w:p>
    <w:p>
      <w:r>
        <w:t>关键词搜索：https://www.jiaokey.com/tag/法律的价值：转轨经济中的评价.html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