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经济责任审计流程精要与案例</w:t>
      </w:r>
    </w:p>
    <w:p>
      <w:r>
        <w:rPr>
          <w:rFonts w:ascii="宋体" w:hAnsi="宋体" w:eastAsia="宋体"/>
          <w:sz w:val="24"/>
        </w:rPr>
        <w:t>李三喜，高雅青，苟三云主编；中天恒会计师事务所编写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经济责任审计流程精要与案例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李三喜，高雅青，苟三云主编；中天恒会计师事务所编写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本书出售、求购地址：https://www.jiaokey.com/book/detail/11773029.html</w:t>
      </w:r>
    </w:p>
    <w:p>
      <w:r>
        <w:t>更多相关图书推荐：https://www.jiaokey.com</w:t>
      </w:r>
    </w:p>
    <w:p>
      <w:r>
        <w:t>李三喜，高雅青，苟三云主编；中天恒会计师事务所编写 其他作品：https://www.jiaokey.com/tag/李三喜，高雅青，苟三云主编；中天恒会计师事务所编写.html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关键词搜索：https://www.jiaokey.com/tag/经济责任审计流程精要与案例.html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