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最新公司法律文件解读  2006  10  总第22辑</w:t>
      </w:r>
    </w:p>
    <w:p>
      <w:r>
        <w:rPr>
          <w:rFonts w:ascii="宋体" w:hAnsi="宋体" w:eastAsia="宋体"/>
          <w:sz w:val="24"/>
        </w:rPr>
        <w:t>万鄂湘，张军主编；最高人民法院《最新法律文件解读》编辑委员会编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最新公司法律文件解读  2006  10  总第22辑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万鄂湘，张军主编；最高人民法院《最新法律文件解读》编辑委员会编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本书出售、求购地址：https://www.jiaokey.com/book/detail/11768514.html</w:t>
      </w:r>
    </w:p>
    <w:p>
      <w:r>
        <w:t>更多相关图书推荐：https://www.jiaokey.com</w:t>
      </w:r>
    </w:p>
    <w:p>
      <w:r>
        <w:t>万鄂湘，张军主编；最高人民法院《最新法律文件解读》编辑委员会编 其他作品：https://www.jiaokey.com/tag/万鄂湘，张军主编；最高人民法院《最新法律文件解读》编辑委员会编.html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关键词搜索：https://www.jiaokey.com/tag/最新公司法律文件解读  2006  10  总第22辑.html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