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追踪恐龙  三角龙</w:t>
      </w:r>
    </w:p>
    <w:p>
      <w:r>
        <w:rPr>
          <w:rFonts w:ascii="宋体" w:hAnsi="宋体" w:eastAsia="宋体"/>
          <w:sz w:val="24"/>
        </w:rPr>
        <w:t>法比奥·马可·达拉·维齐亚著；利奥纳罗·卡维蒂，卢卡·马塞尼绘画；郑炜炜译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追踪恐龙  三角龙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法比奥·马可·达拉·维齐亚著；利奥纳罗·卡维蒂，卢卡·马塞尼绘画；郑炜炜译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本书出售、求购地址：https://www.jiaokey.com/book/detail/11766687.html</w:t>
      </w:r>
    </w:p>
    <w:p>
      <w:r>
        <w:t>更多相关图书推荐：https://www.jiaokey.com</w:t>
      </w:r>
    </w:p>
    <w:p>
      <w:r>
        <w:t>法比奥·马可·达拉·维齐亚著；利奥纳罗·卡维蒂，卢卡·马塞尼绘画；郑炜炜译 其他作品：https://www.jiaokey.com/tag/法比奥·马可·达拉·维齐亚著；利奥纳罗·卡维蒂，卢卡·马塞尼绘画；郑炜炜译.html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关键词搜索：https://www.jiaokey.com/tag/追踪恐龙  三角龙.html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