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景观规划的环境学途径</w:t>
      </w:r>
    </w:p>
    <w:p>
      <w:r>
        <w:rPr>
          <w:rFonts w:ascii="宋体" w:hAnsi="宋体" w:eastAsia="宋体"/>
          <w:sz w:val="24"/>
        </w:rPr>
        <w:t>（美）威廉·M. 马什（William M. Marsh）著；朱强，黄丽玲，俞孔坚等译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景观规划的环境学途径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（美）威廉·M. 马什（William M. Marsh）著；朱强，黄丽玲，俞孔坚等译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本书出售、求购地址：https://www.jiaokey.com/book/detail/11764876.html</w:t>
      </w:r>
    </w:p>
    <w:p>
      <w:r>
        <w:t>更多相关图书推荐：https://www.jiaokey.com</w:t>
      </w:r>
    </w:p>
    <w:p>
      <w:r>
        <w:t>（美）威廉·M. 马什（William M. Marsh）著；朱强，黄丽玲，俞孔坚等译 其他作品：https://www.jiaokey.com/tag/（美）威廉·M. 马什（William M. Marsh）著；朱强，黄丽玲，俞孔坚等译.html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关键词搜索：https://www.jiaokey.com/tag/景观规划的环境学途径.html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