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股市反败制胜术</w:t>
      </w:r>
    </w:p>
    <w:p>
      <w:r>
        <w:rPr>
          <w:rFonts w:ascii="宋体" w:hAnsi="宋体" w:eastAsia="宋体"/>
          <w:sz w:val="24"/>
        </w:rPr>
        <w:t>利可求著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股市反败制胜术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利可求著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本书出售、求购地址：https://www.jiaokey.com/book/detail/11764269.html</w:t>
      </w:r>
    </w:p>
    <w:p>
      <w:r>
        <w:t>更多相关图书推荐：https://www.jiaokey.com</w:t>
      </w:r>
    </w:p>
    <w:p>
      <w:r>
        <w:t>利可求著 其他作品：https://www.jiaokey.com/tag/利可求著.html</w:t>
      </w:r>
    </w:p>
    <w:p>
      <w:r>
        <w:t>广州:广东经济出版社,2001.09 出版图书：https://www.jiaokey.com/tag/广州:广东经济出版社,2001.09.html</w:t>
      </w:r>
    </w:p>
    <w:p>
      <w:r>
        <w:t>关键词搜索：https://www.jiaokey.com/tag/股票(学科:证券投资学科:基本知识)股票证券投资.html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