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基本建设会计核算  下</w:t>
      </w:r>
    </w:p>
    <w:p>
      <w:r>
        <w:rPr>
          <w:rFonts w:ascii="宋体" w:hAnsi="宋体" w:eastAsia="宋体"/>
          <w:sz w:val="24"/>
        </w:rPr>
        <w:t>（苏）兹洛宾编；司徒淳，萧克木译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基本建设会计核算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（苏）兹洛宾编；司徒淳，萧克木译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本书出售、求购地址：https://www.jiaokey.com/book/detail/11761779.html</w:t>
      </w:r>
    </w:p>
    <w:p>
      <w:r>
        <w:t>更多相关图书推荐：https://www.jiaokey.com</w:t>
      </w:r>
    </w:p>
    <w:p>
      <w:r>
        <w:t>（苏）兹洛宾编；司徒淳，萧克木译 其他作品：https://www.jiaokey.com/tag/（苏）兹洛宾编；司徒淳，萧克木译.html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关键词搜索：https://www.jiaokey.com/tag/基本建设会计核算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